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1C7A213" w14:textId="77777777" w:rsidR="00723C31" w:rsidRDefault="00760548" w:rsidP="00760548">
      <w:pPr>
        <w:ind w:left="2880"/>
        <w:rPr>
          <w:rFonts w:asciiTheme="minorHAnsi" w:hAnsiTheme="minorHAnsi"/>
          <w:b/>
        </w:rPr>
      </w:pPr>
      <w:bookmarkStart w:id="0" w:name="_Hlk482193120"/>
      <w:bookmarkEnd w:id="0"/>
      <w:r>
        <w:rPr>
          <w:rFonts w:asciiTheme="minorHAnsi" w:hAnsiTheme="minorHAnsi"/>
          <w:b/>
        </w:rPr>
        <w:t xml:space="preserve">                </w:t>
      </w:r>
    </w:p>
    <w:p w14:paraId="4DD4A58E" w14:textId="2568D532" w:rsidR="00F9720A" w:rsidRPr="00723C31" w:rsidRDefault="00F9720A" w:rsidP="00723C31">
      <w:pPr>
        <w:ind w:left="3600" w:firstLine="720"/>
        <w:rPr>
          <w:rFonts w:asciiTheme="minorHAnsi" w:hAnsiTheme="minorHAnsi"/>
          <w:b/>
          <w:sz w:val="28"/>
          <w:szCs w:val="28"/>
        </w:rPr>
      </w:pPr>
      <w:r w:rsidRPr="00723C31">
        <w:rPr>
          <w:rFonts w:asciiTheme="minorHAnsi" w:hAnsiTheme="minorHAnsi"/>
          <w:b/>
          <w:sz w:val="28"/>
          <w:szCs w:val="28"/>
        </w:rPr>
        <w:t>RETIREMENT CHECKUP</w:t>
      </w:r>
    </w:p>
    <w:p w14:paraId="71E02335" w14:textId="77777777" w:rsidR="006929BF" w:rsidRPr="00F009C3" w:rsidRDefault="00F9720A" w:rsidP="00694E53">
      <w:pPr>
        <w:jc w:val="center"/>
        <w:rPr>
          <w:rFonts w:asciiTheme="minorHAnsi" w:hAnsiTheme="minorHAnsi"/>
          <w:b/>
        </w:rPr>
      </w:pPr>
      <w:r w:rsidRPr="00F009C3">
        <w:rPr>
          <w:rFonts w:asciiTheme="minorHAnsi" w:hAnsiTheme="minorHAnsi"/>
          <w:b/>
        </w:rPr>
        <w:t>PRIOR TO RETIREMENT EFFECTIVE DATE</w:t>
      </w:r>
    </w:p>
    <w:tbl>
      <w:tblPr>
        <w:tblStyle w:val="TableGrid"/>
        <w:tblW w:w="11520" w:type="dxa"/>
        <w:tblInd w:w="-4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0"/>
        <w:gridCol w:w="2790"/>
        <w:gridCol w:w="4770"/>
      </w:tblGrid>
      <w:tr w:rsidR="007705A0" w:rsidRPr="00342DFB" w14:paraId="25167B20" w14:textId="77777777" w:rsidTr="00F009C3">
        <w:tc>
          <w:tcPr>
            <w:tcW w:w="3960" w:type="dxa"/>
          </w:tcPr>
          <w:p w14:paraId="3EB3944D" w14:textId="77777777" w:rsidR="007705A0" w:rsidRPr="00342DFB" w:rsidRDefault="007705A0" w:rsidP="007705A0">
            <w:pPr>
              <w:jc w:val="center"/>
              <w:rPr>
                <w:b/>
                <w:sz w:val="20"/>
              </w:rPr>
            </w:pPr>
            <w:r w:rsidRPr="00342DFB">
              <w:rPr>
                <w:b/>
                <w:sz w:val="20"/>
              </w:rPr>
              <w:t>5 Years</w:t>
            </w:r>
          </w:p>
        </w:tc>
        <w:tc>
          <w:tcPr>
            <w:tcW w:w="2790" w:type="dxa"/>
          </w:tcPr>
          <w:p w14:paraId="0A4D251E" w14:textId="77777777" w:rsidR="007705A0" w:rsidRPr="00342DFB" w:rsidRDefault="007705A0" w:rsidP="007705A0">
            <w:pPr>
              <w:jc w:val="center"/>
              <w:rPr>
                <w:b/>
                <w:sz w:val="20"/>
              </w:rPr>
            </w:pPr>
            <w:r w:rsidRPr="00342DFB">
              <w:rPr>
                <w:b/>
                <w:sz w:val="20"/>
              </w:rPr>
              <w:t>1 Year</w:t>
            </w:r>
          </w:p>
        </w:tc>
        <w:tc>
          <w:tcPr>
            <w:tcW w:w="4770" w:type="dxa"/>
          </w:tcPr>
          <w:p w14:paraId="4C95ACE4" w14:textId="77777777" w:rsidR="007705A0" w:rsidRPr="00342DFB" w:rsidRDefault="007705A0" w:rsidP="007705A0">
            <w:pPr>
              <w:jc w:val="center"/>
              <w:rPr>
                <w:b/>
                <w:sz w:val="20"/>
              </w:rPr>
            </w:pPr>
            <w:r w:rsidRPr="00342DFB">
              <w:rPr>
                <w:b/>
                <w:sz w:val="20"/>
              </w:rPr>
              <w:t>60 – 90 Days</w:t>
            </w:r>
          </w:p>
        </w:tc>
      </w:tr>
      <w:tr w:rsidR="007705A0" w:rsidRPr="00342DFB" w14:paraId="7DD9E5FF" w14:textId="77777777" w:rsidTr="00F009C3">
        <w:tc>
          <w:tcPr>
            <w:tcW w:w="3960" w:type="dxa"/>
          </w:tcPr>
          <w:p w14:paraId="6A7E3B5C" w14:textId="77777777" w:rsidR="007705A0" w:rsidRPr="00342DFB" w:rsidRDefault="007705A0">
            <w:pPr>
              <w:rPr>
                <w:sz w:val="20"/>
              </w:rPr>
            </w:pPr>
            <w:r w:rsidRPr="00342DFB">
              <w:rPr>
                <w:sz w:val="20"/>
              </w:rPr>
              <w:t>Determine your retirement eligibility date (date you meet the age and service requirements)</w:t>
            </w:r>
          </w:p>
        </w:tc>
        <w:tc>
          <w:tcPr>
            <w:tcW w:w="2790" w:type="dxa"/>
          </w:tcPr>
          <w:p w14:paraId="07B8363B" w14:textId="273CA1DB" w:rsidR="007705A0" w:rsidRPr="00342DFB" w:rsidRDefault="007705A0">
            <w:pPr>
              <w:rPr>
                <w:sz w:val="20"/>
              </w:rPr>
            </w:pPr>
            <w:r w:rsidRPr="00342DFB">
              <w:rPr>
                <w:sz w:val="20"/>
              </w:rPr>
              <w:t xml:space="preserve">Confirm your retirement eligibility date.  If you need help calculating this date, contact your servicing </w:t>
            </w:r>
            <w:hyperlink r:id="rId6" w:history="1">
              <w:r w:rsidR="005043D5" w:rsidRPr="005043D5">
                <w:rPr>
                  <w:rStyle w:val="Hyperlink"/>
                  <w:sz w:val="20"/>
                </w:rPr>
                <w:t>Benefits S</w:t>
              </w:r>
              <w:r w:rsidRPr="005043D5">
                <w:rPr>
                  <w:rStyle w:val="Hyperlink"/>
                  <w:sz w:val="20"/>
                </w:rPr>
                <w:t>pecialist</w:t>
              </w:r>
            </w:hyperlink>
            <w:r w:rsidR="005043D5">
              <w:rPr>
                <w:sz w:val="20"/>
              </w:rPr>
              <w:t>.</w:t>
            </w:r>
            <w:r w:rsidRPr="00342DFB">
              <w:rPr>
                <w:sz w:val="20"/>
              </w:rPr>
              <w:t xml:space="preserve"> </w:t>
            </w:r>
          </w:p>
        </w:tc>
        <w:tc>
          <w:tcPr>
            <w:tcW w:w="4770" w:type="dxa"/>
          </w:tcPr>
          <w:p w14:paraId="410527EF" w14:textId="77777777" w:rsidR="007705A0" w:rsidRPr="00342DFB" w:rsidRDefault="007705A0" w:rsidP="00F9720A">
            <w:pPr>
              <w:rPr>
                <w:sz w:val="20"/>
              </w:rPr>
            </w:pPr>
            <w:r w:rsidRPr="00342DFB">
              <w:rPr>
                <w:sz w:val="20"/>
              </w:rPr>
              <w:t xml:space="preserve">Set a firm retirement date, complete your retirement </w:t>
            </w:r>
            <w:proofErr w:type="gramStart"/>
            <w:r w:rsidRPr="00342DFB">
              <w:rPr>
                <w:sz w:val="20"/>
              </w:rPr>
              <w:t>application</w:t>
            </w:r>
            <w:proofErr w:type="gramEnd"/>
            <w:r w:rsidRPr="00342DFB">
              <w:rPr>
                <w:sz w:val="20"/>
              </w:rPr>
              <w:t xml:space="preserve"> and submit </w:t>
            </w:r>
            <w:r w:rsidR="00F9720A" w:rsidRPr="00342DFB">
              <w:rPr>
                <w:sz w:val="20"/>
              </w:rPr>
              <w:t xml:space="preserve">all required forms </w:t>
            </w:r>
            <w:r w:rsidRPr="00342DFB">
              <w:rPr>
                <w:sz w:val="20"/>
              </w:rPr>
              <w:t>to your retirement specialist</w:t>
            </w:r>
            <w:r w:rsidR="00F9720A" w:rsidRPr="00342DFB">
              <w:rPr>
                <w:sz w:val="20"/>
              </w:rPr>
              <w:t>, i.e. (</w:t>
            </w:r>
            <w:r w:rsidRPr="00342DFB">
              <w:rPr>
                <w:sz w:val="20"/>
              </w:rPr>
              <w:t>FERS Form, SF-3701 and CSRS Form, SF-2801</w:t>
            </w:r>
            <w:r w:rsidR="00F9720A" w:rsidRPr="00342DFB">
              <w:rPr>
                <w:sz w:val="20"/>
              </w:rPr>
              <w:t>, spousal consent, marriage certificates, divorce decrees</w:t>
            </w:r>
            <w:r w:rsidRPr="00342DFB">
              <w:rPr>
                <w:sz w:val="20"/>
              </w:rPr>
              <w:t>)</w:t>
            </w:r>
          </w:p>
        </w:tc>
      </w:tr>
      <w:tr w:rsidR="007705A0" w:rsidRPr="00342DFB" w14:paraId="235A8AEE" w14:textId="77777777" w:rsidTr="00F009C3">
        <w:tc>
          <w:tcPr>
            <w:tcW w:w="3960" w:type="dxa"/>
          </w:tcPr>
          <w:p w14:paraId="2B59503D" w14:textId="77777777" w:rsidR="007705A0" w:rsidRPr="00342DFB" w:rsidRDefault="007705A0">
            <w:pPr>
              <w:rPr>
                <w:sz w:val="20"/>
              </w:rPr>
            </w:pPr>
            <w:r w:rsidRPr="00342DFB">
              <w:rPr>
                <w:sz w:val="20"/>
              </w:rPr>
              <w:t>If possible, attend a retirement seminar/briefing.  If you wish, talk to a personal financial advisor.  (Do your research before selecting a financial advisor)</w:t>
            </w:r>
          </w:p>
        </w:tc>
        <w:tc>
          <w:tcPr>
            <w:tcW w:w="2790" w:type="dxa"/>
          </w:tcPr>
          <w:p w14:paraId="1C67FD84" w14:textId="77777777" w:rsidR="007705A0" w:rsidRPr="00342DFB" w:rsidRDefault="007705A0">
            <w:pPr>
              <w:rPr>
                <w:sz w:val="20"/>
              </w:rPr>
            </w:pPr>
            <w:r w:rsidRPr="00342DFB">
              <w:rPr>
                <w:sz w:val="20"/>
              </w:rPr>
              <w:t xml:space="preserve">Schedule a consultation with a retirement specialist and request a retirement annuity </w:t>
            </w:r>
            <w:r w:rsidR="00B500CA" w:rsidRPr="00342DFB">
              <w:rPr>
                <w:sz w:val="20"/>
              </w:rPr>
              <w:t>estimate.</w:t>
            </w:r>
            <w:r w:rsidRPr="00342DFB">
              <w:rPr>
                <w:sz w:val="20"/>
              </w:rPr>
              <w:t xml:space="preserve"> </w:t>
            </w:r>
          </w:p>
        </w:tc>
        <w:tc>
          <w:tcPr>
            <w:tcW w:w="4770" w:type="dxa"/>
          </w:tcPr>
          <w:p w14:paraId="5C75841F" w14:textId="77777777" w:rsidR="007705A0" w:rsidRPr="00342DFB" w:rsidRDefault="00B500CA">
            <w:pPr>
              <w:rPr>
                <w:sz w:val="20"/>
              </w:rPr>
            </w:pPr>
            <w:r w:rsidRPr="00342DFB">
              <w:rPr>
                <w:sz w:val="20"/>
              </w:rPr>
              <w:t>Submit any updated designation of beneficiary forms</w:t>
            </w:r>
            <w:r w:rsidR="00F9720A" w:rsidRPr="00342DFB">
              <w:rPr>
                <w:sz w:val="20"/>
              </w:rPr>
              <w:t>, i.e.</w:t>
            </w:r>
            <w:r w:rsidRPr="00342DFB">
              <w:rPr>
                <w:sz w:val="20"/>
              </w:rPr>
              <w:t xml:space="preserve"> </w:t>
            </w:r>
            <w:r w:rsidR="00F9720A" w:rsidRPr="00342DFB">
              <w:rPr>
                <w:sz w:val="20"/>
              </w:rPr>
              <w:t>(</w:t>
            </w:r>
            <w:r w:rsidRPr="00342DFB">
              <w:rPr>
                <w:sz w:val="20"/>
              </w:rPr>
              <w:t>FEGLI life insurance, SF-2823, Thrift Savings, TSP-3, Unpaid Compensation (Payroll Account) SF-1152, CSRS Retirement Fund, SF-3102 and FERS Retirement Fund SF-2802</w:t>
            </w:r>
            <w:r w:rsidR="00F9720A" w:rsidRPr="00342DFB">
              <w:rPr>
                <w:sz w:val="20"/>
              </w:rPr>
              <w:t>).</w:t>
            </w:r>
          </w:p>
        </w:tc>
      </w:tr>
      <w:tr w:rsidR="007705A0" w:rsidRPr="00342DFB" w14:paraId="7D874443" w14:textId="77777777" w:rsidTr="00F009C3">
        <w:tc>
          <w:tcPr>
            <w:tcW w:w="3960" w:type="dxa"/>
          </w:tcPr>
          <w:p w14:paraId="639094FD" w14:textId="77777777" w:rsidR="007705A0" w:rsidRPr="00342DFB" w:rsidRDefault="00150E9B">
            <w:pPr>
              <w:rPr>
                <w:sz w:val="20"/>
              </w:rPr>
            </w:pPr>
            <w:r w:rsidRPr="00342DFB">
              <w:rPr>
                <w:sz w:val="20"/>
              </w:rPr>
              <w:t>Review your electronic Official Personnel Folder (eOPF)</w:t>
            </w:r>
            <w:r w:rsidR="00732668" w:rsidRPr="00342DFB">
              <w:rPr>
                <w:sz w:val="20"/>
              </w:rPr>
              <w:t xml:space="preserve"> and compare your benefits statement to your records.  Estimate your annuity.</w:t>
            </w:r>
          </w:p>
        </w:tc>
        <w:tc>
          <w:tcPr>
            <w:tcW w:w="2790" w:type="dxa"/>
          </w:tcPr>
          <w:p w14:paraId="3CB0A785" w14:textId="77777777" w:rsidR="007705A0" w:rsidRPr="00342DFB" w:rsidRDefault="00732668">
            <w:pPr>
              <w:rPr>
                <w:sz w:val="20"/>
              </w:rPr>
            </w:pPr>
            <w:r w:rsidRPr="00342DFB">
              <w:rPr>
                <w:sz w:val="20"/>
              </w:rPr>
              <w:t>Make final decisions regarding payment of civilian deposit/redeposit and military service deposit(s).</w:t>
            </w:r>
          </w:p>
        </w:tc>
        <w:tc>
          <w:tcPr>
            <w:tcW w:w="4770" w:type="dxa"/>
          </w:tcPr>
          <w:p w14:paraId="60176B96" w14:textId="77777777" w:rsidR="007705A0" w:rsidRPr="00342DFB" w:rsidRDefault="00732668">
            <w:pPr>
              <w:rPr>
                <w:sz w:val="20"/>
              </w:rPr>
            </w:pPr>
            <w:r w:rsidRPr="00342DFB">
              <w:rPr>
                <w:sz w:val="20"/>
              </w:rPr>
              <w:t>If you will be waiving Military Retired Pay, notify</w:t>
            </w:r>
            <w:r w:rsidR="006966B8" w:rsidRPr="00342DFB">
              <w:rPr>
                <w:sz w:val="20"/>
              </w:rPr>
              <w:t xml:space="preserve"> the appropriate military branch.</w:t>
            </w:r>
          </w:p>
        </w:tc>
      </w:tr>
      <w:tr w:rsidR="007705A0" w:rsidRPr="00342DFB" w14:paraId="687A8B7C" w14:textId="77777777" w:rsidTr="00F009C3">
        <w:tc>
          <w:tcPr>
            <w:tcW w:w="3960" w:type="dxa"/>
          </w:tcPr>
          <w:p w14:paraId="4952B853" w14:textId="77777777" w:rsidR="007705A0" w:rsidRPr="00342DFB" w:rsidRDefault="006966B8">
            <w:pPr>
              <w:rPr>
                <w:sz w:val="20"/>
              </w:rPr>
            </w:pPr>
            <w:r w:rsidRPr="00342DFB">
              <w:rPr>
                <w:sz w:val="20"/>
              </w:rPr>
              <w:t>Consider your choices regarding deposit/redeposit for civilian service and deposit for military service.</w:t>
            </w:r>
          </w:p>
        </w:tc>
        <w:tc>
          <w:tcPr>
            <w:tcW w:w="2790" w:type="dxa"/>
          </w:tcPr>
          <w:p w14:paraId="057616E8" w14:textId="77777777" w:rsidR="007705A0" w:rsidRPr="00342DFB" w:rsidRDefault="006966B8">
            <w:pPr>
              <w:rPr>
                <w:sz w:val="20"/>
              </w:rPr>
            </w:pPr>
            <w:r w:rsidRPr="00342DFB">
              <w:rPr>
                <w:sz w:val="20"/>
              </w:rPr>
              <w:t>Confirm your Social Security eligibility.  Ask about the possible effects of each benefit as it relates to the CSRS component and FERS.</w:t>
            </w:r>
          </w:p>
        </w:tc>
        <w:tc>
          <w:tcPr>
            <w:tcW w:w="4770" w:type="dxa"/>
          </w:tcPr>
          <w:p w14:paraId="1E597216" w14:textId="77777777" w:rsidR="007705A0" w:rsidRPr="00342DFB" w:rsidRDefault="006966B8">
            <w:pPr>
              <w:rPr>
                <w:sz w:val="20"/>
              </w:rPr>
            </w:pPr>
            <w:r w:rsidRPr="00342DFB">
              <w:rPr>
                <w:sz w:val="20"/>
              </w:rPr>
              <w:t xml:space="preserve">Request a refund from OPM of any CSRS </w:t>
            </w:r>
            <w:r w:rsidR="00F9720A" w:rsidRPr="00342DFB">
              <w:rPr>
                <w:sz w:val="20"/>
              </w:rPr>
              <w:t>Voluntary</w:t>
            </w:r>
            <w:r w:rsidRPr="00342DFB">
              <w:rPr>
                <w:sz w:val="20"/>
              </w:rPr>
              <w:t xml:space="preserve"> Contributions you may</w:t>
            </w:r>
            <w:r w:rsidR="00F9720A" w:rsidRPr="00342DFB">
              <w:rPr>
                <w:sz w:val="20"/>
              </w:rPr>
              <w:t xml:space="preserve"> have made (unless you are planning to purchase an additional retirement annuity)</w:t>
            </w:r>
          </w:p>
        </w:tc>
      </w:tr>
      <w:tr w:rsidR="007705A0" w:rsidRPr="00342DFB" w14:paraId="18F1A331" w14:textId="77777777" w:rsidTr="00F009C3">
        <w:tc>
          <w:tcPr>
            <w:tcW w:w="3960" w:type="dxa"/>
          </w:tcPr>
          <w:p w14:paraId="4045F78D" w14:textId="77777777" w:rsidR="007705A0" w:rsidRPr="00342DFB" w:rsidRDefault="00F9720A">
            <w:pPr>
              <w:rPr>
                <w:sz w:val="20"/>
              </w:rPr>
            </w:pPr>
            <w:r w:rsidRPr="00342DFB">
              <w:rPr>
                <w:sz w:val="20"/>
              </w:rPr>
              <w:t>Contact the Social Security Administration. Consider your eligibility options (Windfall and/or Government Pension Offset)</w:t>
            </w:r>
          </w:p>
        </w:tc>
        <w:tc>
          <w:tcPr>
            <w:tcW w:w="2790" w:type="dxa"/>
          </w:tcPr>
          <w:p w14:paraId="5736BE74" w14:textId="77777777" w:rsidR="007705A0" w:rsidRPr="00342DFB" w:rsidRDefault="00F9720A">
            <w:pPr>
              <w:rPr>
                <w:sz w:val="20"/>
              </w:rPr>
            </w:pPr>
            <w:r w:rsidRPr="00342DFB">
              <w:rPr>
                <w:sz w:val="20"/>
              </w:rPr>
              <w:t>Resolve all financial indebtedness you may have with the agency, i.e. (travel, leave etc.) Pay off TSP loans.</w:t>
            </w:r>
          </w:p>
        </w:tc>
        <w:tc>
          <w:tcPr>
            <w:tcW w:w="4770" w:type="dxa"/>
          </w:tcPr>
          <w:p w14:paraId="6A3546FF" w14:textId="77777777" w:rsidR="007705A0" w:rsidRPr="00342DFB" w:rsidRDefault="00A0091D">
            <w:pPr>
              <w:rPr>
                <w:sz w:val="20"/>
              </w:rPr>
            </w:pPr>
            <w:r w:rsidRPr="00342DFB">
              <w:rPr>
                <w:sz w:val="20"/>
              </w:rPr>
              <w:t>Make sure all financial indebtedness to the agency has been resolved.</w:t>
            </w:r>
          </w:p>
        </w:tc>
      </w:tr>
      <w:tr w:rsidR="007705A0" w:rsidRPr="00342DFB" w14:paraId="537BE11B" w14:textId="77777777" w:rsidTr="00F009C3">
        <w:tc>
          <w:tcPr>
            <w:tcW w:w="3960" w:type="dxa"/>
          </w:tcPr>
          <w:p w14:paraId="090E60A0" w14:textId="77777777" w:rsidR="007705A0" w:rsidRPr="00342DFB" w:rsidRDefault="00A0091D">
            <w:pPr>
              <w:rPr>
                <w:sz w:val="20"/>
              </w:rPr>
            </w:pPr>
            <w:r w:rsidRPr="00342DFB">
              <w:rPr>
                <w:sz w:val="20"/>
              </w:rPr>
              <w:t>Review and make necessary adjustments to your FEHB, FEGLI and TSP enrollments/contributions. Consider the “5-year coverage rule” for FEHB &amp; FEGLI. (contact retirement specialist for information).</w:t>
            </w:r>
          </w:p>
        </w:tc>
        <w:tc>
          <w:tcPr>
            <w:tcW w:w="2790" w:type="dxa"/>
          </w:tcPr>
          <w:p w14:paraId="079D9B17" w14:textId="77777777" w:rsidR="007705A0" w:rsidRPr="00342DFB" w:rsidRDefault="002B595C">
            <w:pPr>
              <w:rPr>
                <w:sz w:val="20"/>
              </w:rPr>
            </w:pPr>
            <w:r w:rsidRPr="00342DFB">
              <w:rPr>
                <w:sz w:val="20"/>
              </w:rPr>
              <w:t xml:space="preserve">Review and </w:t>
            </w:r>
            <w:proofErr w:type="gramStart"/>
            <w:r w:rsidRPr="00342DFB">
              <w:rPr>
                <w:sz w:val="20"/>
              </w:rPr>
              <w:t>make adjustments to</w:t>
            </w:r>
            <w:proofErr w:type="gramEnd"/>
            <w:r w:rsidRPr="00342DFB">
              <w:rPr>
                <w:sz w:val="20"/>
              </w:rPr>
              <w:t xml:space="preserve"> your FEHB, FEGLI and TSP enrollments.</w:t>
            </w:r>
          </w:p>
        </w:tc>
        <w:tc>
          <w:tcPr>
            <w:tcW w:w="4770" w:type="dxa"/>
          </w:tcPr>
          <w:p w14:paraId="44538757" w14:textId="77777777" w:rsidR="007705A0" w:rsidRPr="00342DFB" w:rsidRDefault="002B595C">
            <w:pPr>
              <w:rPr>
                <w:sz w:val="20"/>
              </w:rPr>
            </w:pPr>
            <w:r w:rsidRPr="00342DFB">
              <w:rPr>
                <w:sz w:val="20"/>
              </w:rPr>
              <w:t xml:space="preserve">Fill out and submit your request for TSP materials for Separated Participant found on the TSP website at </w:t>
            </w:r>
            <w:hyperlink r:id="rId7" w:history="1">
              <w:r w:rsidRPr="00342DFB">
                <w:rPr>
                  <w:rStyle w:val="Hyperlink"/>
                  <w:sz w:val="20"/>
                </w:rPr>
                <w:t>www.tsp.gov</w:t>
              </w:r>
            </w:hyperlink>
            <w:r w:rsidRPr="00342DFB">
              <w:rPr>
                <w:sz w:val="20"/>
              </w:rPr>
              <w:t xml:space="preserve">. </w:t>
            </w:r>
          </w:p>
        </w:tc>
      </w:tr>
      <w:tr w:rsidR="007705A0" w:rsidRPr="00342DFB" w14:paraId="40DC1816" w14:textId="77777777" w:rsidTr="00F009C3">
        <w:tc>
          <w:tcPr>
            <w:tcW w:w="3960" w:type="dxa"/>
            <w:tcBorders>
              <w:bottom w:val="single" w:sz="18" w:space="0" w:color="auto"/>
            </w:tcBorders>
          </w:tcPr>
          <w:p w14:paraId="5277B41B" w14:textId="77777777" w:rsidR="007705A0" w:rsidRPr="00342DFB" w:rsidRDefault="002B595C">
            <w:pPr>
              <w:rPr>
                <w:sz w:val="20"/>
              </w:rPr>
            </w:pPr>
            <w:r w:rsidRPr="00342DFB">
              <w:rPr>
                <w:sz w:val="20"/>
              </w:rPr>
              <w:t xml:space="preserve">If necessary, submit updated designation of beneficiary forms to the appropriate office. </w:t>
            </w:r>
          </w:p>
        </w:tc>
        <w:tc>
          <w:tcPr>
            <w:tcW w:w="2790" w:type="dxa"/>
            <w:tcBorders>
              <w:bottom w:val="single" w:sz="18" w:space="0" w:color="auto"/>
            </w:tcBorders>
          </w:tcPr>
          <w:p w14:paraId="55454DD8" w14:textId="77777777" w:rsidR="007705A0" w:rsidRPr="00342DFB" w:rsidRDefault="002B595C">
            <w:pPr>
              <w:rPr>
                <w:sz w:val="20"/>
              </w:rPr>
            </w:pPr>
            <w:r w:rsidRPr="00342DFB">
              <w:rPr>
                <w:sz w:val="20"/>
              </w:rPr>
              <w:t>If necessary, submit updated designation of beneficiary forms to the appropriate office</w:t>
            </w:r>
          </w:p>
        </w:tc>
        <w:tc>
          <w:tcPr>
            <w:tcW w:w="4770" w:type="dxa"/>
            <w:tcBorders>
              <w:bottom w:val="single" w:sz="18" w:space="0" w:color="auto"/>
            </w:tcBorders>
          </w:tcPr>
          <w:p w14:paraId="5EC82FBC" w14:textId="77777777" w:rsidR="007705A0" w:rsidRPr="00342DFB" w:rsidRDefault="002B595C">
            <w:pPr>
              <w:rPr>
                <w:sz w:val="20"/>
              </w:rPr>
            </w:pPr>
            <w:r w:rsidRPr="00342DFB">
              <w:rPr>
                <w:sz w:val="20"/>
              </w:rPr>
              <w:t>Receive final retirement counseling.</w:t>
            </w:r>
          </w:p>
        </w:tc>
      </w:tr>
      <w:tr w:rsidR="002B595C" w:rsidRPr="00342DFB" w14:paraId="297655E3" w14:textId="77777777" w:rsidTr="00F009C3">
        <w:tc>
          <w:tcPr>
            <w:tcW w:w="11520" w:type="dxa"/>
            <w:gridSpan w:val="3"/>
            <w:tcBorders>
              <w:left w:val="nil"/>
              <w:right w:val="nil"/>
            </w:tcBorders>
          </w:tcPr>
          <w:p w14:paraId="5694E732" w14:textId="77777777" w:rsidR="00F009C3" w:rsidRPr="00F009C3" w:rsidRDefault="002B595C" w:rsidP="00F009C3">
            <w:pPr>
              <w:jc w:val="center"/>
              <w:rPr>
                <w:rFonts w:asciiTheme="minorHAnsi" w:hAnsiTheme="minorHAnsi"/>
                <w:b/>
              </w:rPr>
            </w:pPr>
            <w:r w:rsidRPr="00F009C3">
              <w:rPr>
                <w:rFonts w:asciiTheme="minorHAnsi" w:hAnsiTheme="minorHAnsi"/>
                <w:b/>
              </w:rPr>
              <w:t>AFTER EFFECTIVE DATE OF RETIREMENT</w:t>
            </w:r>
          </w:p>
        </w:tc>
      </w:tr>
      <w:tr w:rsidR="007705A0" w:rsidRPr="00342DFB" w14:paraId="0DCA6A81" w14:textId="77777777" w:rsidTr="00F009C3">
        <w:tc>
          <w:tcPr>
            <w:tcW w:w="3960" w:type="dxa"/>
          </w:tcPr>
          <w:p w14:paraId="3BC9AE72" w14:textId="77777777" w:rsidR="007705A0" w:rsidRPr="00342DFB" w:rsidRDefault="002B595C" w:rsidP="002B595C">
            <w:pPr>
              <w:jc w:val="center"/>
              <w:rPr>
                <w:b/>
                <w:sz w:val="20"/>
              </w:rPr>
            </w:pPr>
            <w:r w:rsidRPr="00342DFB">
              <w:rPr>
                <w:b/>
                <w:sz w:val="20"/>
              </w:rPr>
              <w:t>14 – 30 Days</w:t>
            </w:r>
          </w:p>
        </w:tc>
        <w:tc>
          <w:tcPr>
            <w:tcW w:w="2790" w:type="dxa"/>
          </w:tcPr>
          <w:p w14:paraId="4336221B" w14:textId="77777777" w:rsidR="007705A0" w:rsidRPr="00342DFB" w:rsidRDefault="002B595C" w:rsidP="002B595C">
            <w:pPr>
              <w:jc w:val="center"/>
              <w:rPr>
                <w:b/>
                <w:sz w:val="20"/>
              </w:rPr>
            </w:pPr>
            <w:r w:rsidRPr="00342DFB">
              <w:rPr>
                <w:b/>
                <w:sz w:val="20"/>
              </w:rPr>
              <w:t>30 – 90 Days</w:t>
            </w:r>
          </w:p>
        </w:tc>
        <w:tc>
          <w:tcPr>
            <w:tcW w:w="4770" w:type="dxa"/>
          </w:tcPr>
          <w:p w14:paraId="0EC745B8" w14:textId="77777777" w:rsidR="007705A0" w:rsidRPr="00342DFB" w:rsidRDefault="002B595C" w:rsidP="002B595C">
            <w:pPr>
              <w:jc w:val="center"/>
              <w:rPr>
                <w:b/>
                <w:sz w:val="20"/>
              </w:rPr>
            </w:pPr>
            <w:r w:rsidRPr="00342DFB">
              <w:rPr>
                <w:b/>
                <w:sz w:val="20"/>
              </w:rPr>
              <w:t>90 Days – 7 Months</w:t>
            </w:r>
          </w:p>
        </w:tc>
      </w:tr>
      <w:tr w:rsidR="002B595C" w:rsidRPr="00342DFB" w14:paraId="2FBEF51B" w14:textId="77777777" w:rsidTr="00F009C3">
        <w:tc>
          <w:tcPr>
            <w:tcW w:w="3960" w:type="dxa"/>
          </w:tcPr>
          <w:p w14:paraId="2964955B" w14:textId="77777777" w:rsidR="002B595C" w:rsidRPr="00342DFB" w:rsidRDefault="00FF62BE">
            <w:pPr>
              <w:rPr>
                <w:sz w:val="20"/>
              </w:rPr>
            </w:pPr>
            <w:r w:rsidRPr="00342DFB">
              <w:rPr>
                <w:sz w:val="20"/>
              </w:rPr>
              <w:t>Receive final paycheck and lump-sum annual leave payment (if applicable).</w:t>
            </w:r>
          </w:p>
        </w:tc>
        <w:tc>
          <w:tcPr>
            <w:tcW w:w="2790" w:type="dxa"/>
          </w:tcPr>
          <w:p w14:paraId="12C28A45" w14:textId="77777777" w:rsidR="002B595C" w:rsidRPr="00342DFB" w:rsidRDefault="00FF62BE">
            <w:pPr>
              <w:rPr>
                <w:sz w:val="20"/>
              </w:rPr>
            </w:pPr>
            <w:r w:rsidRPr="00342DFB">
              <w:rPr>
                <w:sz w:val="20"/>
              </w:rPr>
              <w:t>Retirement package is received by OPM in Boyers, PA.</w:t>
            </w:r>
          </w:p>
        </w:tc>
        <w:tc>
          <w:tcPr>
            <w:tcW w:w="4770" w:type="dxa"/>
          </w:tcPr>
          <w:p w14:paraId="4C3F341C" w14:textId="77777777" w:rsidR="002B595C" w:rsidRPr="00342DFB" w:rsidRDefault="00FF62BE">
            <w:pPr>
              <w:rPr>
                <w:sz w:val="20"/>
              </w:rPr>
            </w:pPr>
            <w:r w:rsidRPr="00342DFB">
              <w:rPr>
                <w:sz w:val="20"/>
              </w:rPr>
              <w:t>OPM will complete the adjudication of your claim (</w:t>
            </w:r>
            <w:proofErr w:type="gramStart"/>
            <w:r w:rsidRPr="00342DFB">
              <w:rPr>
                <w:sz w:val="20"/>
              </w:rPr>
              <w:t>as long as</w:t>
            </w:r>
            <w:proofErr w:type="gramEnd"/>
            <w:r w:rsidRPr="00342DFB">
              <w:rPr>
                <w:sz w:val="20"/>
              </w:rPr>
              <w:t xml:space="preserve"> there are no discrepancies)</w:t>
            </w:r>
          </w:p>
        </w:tc>
      </w:tr>
      <w:tr w:rsidR="002B595C" w:rsidRPr="00342DFB" w14:paraId="7A60AB3C" w14:textId="77777777" w:rsidTr="00F009C3">
        <w:tc>
          <w:tcPr>
            <w:tcW w:w="3960" w:type="dxa"/>
          </w:tcPr>
          <w:p w14:paraId="4BCDEBF8" w14:textId="77777777" w:rsidR="002B595C" w:rsidRPr="00342DFB" w:rsidRDefault="00342DFB">
            <w:pPr>
              <w:rPr>
                <w:sz w:val="20"/>
              </w:rPr>
            </w:pPr>
            <w:r w:rsidRPr="00342DFB">
              <w:rPr>
                <w:sz w:val="20"/>
              </w:rPr>
              <w:t xml:space="preserve">DFAS will close out your retirement record (SF-2806/SF-3100). </w:t>
            </w:r>
          </w:p>
        </w:tc>
        <w:tc>
          <w:tcPr>
            <w:tcW w:w="2790" w:type="dxa"/>
          </w:tcPr>
          <w:p w14:paraId="35E256CC" w14:textId="77777777" w:rsidR="002B595C" w:rsidRPr="00342DFB" w:rsidRDefault="00342DFB">
            <w:pPr>
              <w:rPr>
                <w:sz w:val="20"/>
              </w:rPr>
            </w:pPr>
            <w:r w:rsidRPr="00342DFB">
              <w:rPr>
                <w:sz w:val="20"/>
              </w:rPr>
              <w:t>OPM will send you an acknowledgement letter and retirement case claim number.</w:t>
            </w:r>
          </w:p>
        </w:tc>
        <w:tc>
          <w:tcPr>
            <w:tcW w:w="4770" w:type="dxa"/>
          </w:tcPr>
          <w:p w14:paraId="47289172" w14:textId="77777777" w:rsidR="002B595C" w:rsidRPr="00342DFB" w:rsidRDefault="00342DFB">
            <w:pPr>
              <w:rPr>
                <w:sz w:val="20"/>
              </w:rPr>
            </w:pPr>
            <w:r w:rsidRPr="00342DFB">
              <w:rPr>
                <w:sz w:val="20"/>
              </w:rPr>
              <w:t>OPM sill start paying you your regular monthly annuity check, including applicable back pay (</w:t>
            </w:r>
            <w:proofErr w:type="gramStart"/>
            <w:r w:rsidRPr="00342DFB">
              <w:rPr>
                <w:sz w:val="20"/>
              </w:rPr>
              <w:t>as long as</w:t>
            </w:r>
            <w:proofErr w:type="gramEnd"/>
            <w:r w:rsidRPr="00342DFB">
              <w:rPr>
                <w:sz w:val="20"/>
              </w:rPr>
              <w:t xml:space="preserve"> there are no discrepancies). </w:t>
            </w:r>
          </w:p>
        </w:tc>
      </w:tr>
      <w:tr w:rsidR="002B595C" w:rsidRPr="00342DFB" w14:paraId="32E71C59" w14:textId="77777777" w:rsidTr="00F009C3">
        <w:tc>
          <w:tcPr>
            <w:tcW w:w="3960" w:type="dxa"/>
          </w:tcPr>
          <w:p w14:paraId="6996216B" w14:textId="77777777" w:rsidR="002B595C" w:rsidRPr="00342DFB" w:rsidRDefault="00342DFB">
            <w:pPr>
              <w:rPr>
                <w:sz w:val="20"/>
              </w:rPr>
            </w:pPr>
            <w:r>
              <w:rPr>
                <w:sz w:val="20"/>
              </w:rPr>
              <w:t xml:space="preserve">Your retirement case and retirement card </w:t>
            </w:r>
            <w:proofErr w:type="gramStart"/>
            <w:r>
              <w:rPr>
                <w:sz w:val="20"/>
              </w:rPr>
              <w:t>is</w:t>
            </w:r>
            <w:proofErr w:type="gramEnd"/>
            <w:r>
              <w:rPr>
                <w:sz w:val="20"/>
              </w:rPr>
              <w:t xml:space="preserve"> forwarded to OPM in Boyers, PA.</w:t>
            </w:r>
          </w:p>
        </w:tc>
        <w:tc>
          <w:tcPr>
            <w:tcW w:w="2790" w:type="dxa"/>
          </w:tcPr>
          <w:p w14:paraId="3F8CF331" w14:textId="77777777" w:rsidR="002B595C" w:rsidRPr="00342DFB" w:rsidRDefault="00342DFB">
            <w:pPr>
              <w:rPr>
                <w:sz w:val="20"/>
              </w:rPr>
            </w:pPr>
            <w:r>
              <w:rPr>
                <w:sz w:val="20"/>
              </w:rPr>
              <w:t>You will be placed in interim payment status and paid a partial annuity.</w:t>
            </w:r>
          </w:p>
        </w:tc>
        <w:tc>
          <w:tcPr>
            <w:tcW w:w="4770" w:type="dxa"/>
          </w:tcPr>
          <w:p w14:paraId="1D5A792B" w14:textId="77777777" w:rsidR="002B595C" w:rsidRPr="00342DFB" w:rsidRDefault="00342DFB">
            <w:pPr>
              <w:rPr>
                <w:sz w:val="20"/>
              </w:rPr>
            </w:pPr>
            <w:r>
              <w:rPr>
                <w:sz w:val="20"/>
              </w:rPr>
              <w:t>OPM will start deciding payment for benefits and other allotments, from your regular annuity.</w:t>
            </w:r>
          </w:p>
        </w:tc>
      </w:tr>
      <w:tr w:rsidR="002B595C" w:rsidRPr="00342DFB" w14:paraId="18F9E92E" w14:textId="77777777" w:rsidTr="00F009C3">
        <w:tc>
          <w:tcPr>
            <w:tcW w:w="3960" w:type="dxa"/>
          </w:tcPr>
          <w:p w14:paraId="67373EDF" w14:textId="77777777" w:rsidR="002B595C" w:rsidRPr="00342DFB" w:rsidRDefault="00342DFB">
            <w:pPr>
              <w:rPr>
                <w:sz w:val="20"/>
              </w:rPr>
            </w:pPr>
            <w:r>
              <w:rPr>
                <w:sz w:val="20"/>
              </w:rPr>
              <w:t xml:space="preserve">DFAS </w:t>
            </w:r>
            <w:r w:rsidRPr="00011619">
              <w:rPr>
                <w:sz w:val="20"/>
              </w:rPr>
              <w:t xml:space="preserve">will </w:t>
            </w:r>
            <w:r w:rsidR="00453E91" w:rsidRPr="00011619">
              <w:rPr>
                <w:sz w:val="20"/>
              </w:rPr>
              <w:t xml:space="preserve">include a note on your Leave and Earnings Statement (LES) in Remarks when your </w:t>
            </w:r>
            <w:r w:rsidRPr="00011619">
              <w:rPr>
                <w:sz w:val="20"/>
              </w:rPr>
              <w:t>case has been forwarded to OPM.</w:t>
            </w:r>
          </w:p>
        </w:tc>
        <w:tc>
          <w:tcPr>
            <w:tcW w:w="2790" w:type="dxa"/>
          </w:tcPr>
          <w:p w14:paraId="4D73E839" w14:textId="77777777" w:rsidR="002B595C" w:rsidRPr="00342DFB" w:rsidRDefault="00342DFB">
            <w:pPr>
              <w:rPr>
                <w:sz w:val="20"/>
              </w:rPr>
            </w:pPr>
            <w:r>
              <w:rPr>
                <w:sz w:val="20"/>
              </w:rPr>
              <w:t>Case is assigned to a specialist for final adjudication.</w:t>
            </w:r>
          </w:p>
        </w:tc>
        <w:tc>
          <w:tcPr>
            <w:tcW w:w="4770" w:type="dxa"/>
          </w:tcPr>
          <w:p w14:paraId="72A0AC2B" w14:textId="77777777" w:rsidR="002B595C" w:rsidRPr="00342DFB" w:rsidRDefault="00342DFB">
            <w:pPr>
              <w:rPr>
                <w:sz w:val="20"/>
              </w:rPr>
            </w:pPr>
            <w:r>
              <w:rPr>
                <w:sz w:val="20"/>
              </w:rPr>
              <w:t>OPM will provide you with information outlining your retirement benefits, authorized allotments</w:t>
            </w:r>
            <w:r w:rsidR="000F49B5">
              <w:rPr>
                <w:sz w:val="20"/>
              </w:rPr>
              <w:t>, taxes, etc.</w:t>
            </w:r>
          </w:p>
        </w:tc>
      </w:tr>
      <w:tr w:rsidR="002B595C" w:rsidRPr="00342DFB" w14:paraId="67478448" w14:textId="77777777" w:rsidTr="00F009C3">
        <w:tc>
          <w:tcPr>
            <w:tcW w:w="3960" w:type="dxa"/>
          </w:tcPr>
          <w:p w14:paraId="4673516B" w14:textId="77777777" w:rsidR="002B595C" w:rsidRPr="00342DFB" w:rsidRDefault="000F49B5">
            <w:pPr>
              <w:rPr>
                <w:sz w:val="20"/>
              </w:rPr>
            </w:pPr>
            <w:r>
              <w:rPr>
                <w:sz w:val="20"/>
              </w:rPr>
              <w:t>For questions regarding the processing of your retirement application contact your retirement specialist.</w:t>
            </w:r>
          </w:p>
        </w:tc>
        <w:tc>
          <w:tcPr>
            <w:tcW w:w="2790" w:type="dxa"/>
          </w:tcPr>
          <w:p w14:paraId="51074931" w14:textId="77777777" w:rsidR="002B595C" w:rsidRPr="00342DFB" w:rsidRDefault="000F49B5">
            <w:pPr>
              <w:rPr>
                <w:sz w:val="20"/>
              </w:rPr>
            </w:pPr>
            <w:r>
              <w:rPr>
                <w:sz w:val="20"/>
              </w:rPr>
              <w:t>Interim payments will continue until OPM completes final adjudication of your claim.</w:t>
            </w:r>
          </w:p>
        </w:tc>
        <w:tc>
          <w:tcPr>
            <w:tcW w:w="4770" w:type="dxa"/>
          </w:tcPr>
          <w:p w14:paraId="1F8FB60B" w14:textId="77777777" w:rsidR="002B595C" w:rsidRPr="00342DFB" w:rsidRDefault="00883056">
            <w:pPr>
              <w:rPr>
                <w:sz w:val="20"/>
              </w:rPr>
            </w:pPr>
            <w:r>
              <w:rPr>
                <w:sz w:val="20"/>
              </w:rPr>
              <w:t>If you have any questions regarding the status of y</w:t>
            </w:r>
            <w:r w:rsidR="00453E91">
              <w:rPr>
                <w:sz w:val="20"/>
              </w:rPr>
              <w:t>our retirement, please call OPM.</w:t>
            </w:r>
          </w:p>
        </w:tc>
      </w:tr>
      <w:tr w:rsidR="00883056" w:rsidRPr="00342DFB" w14:paraId="59756B2E" w14:textId="77777777" w:rsidTr="00F009C3">
        <w:tc>
          <w:tcPr>
            <w:tcW w:w="11520" w:type="dxa"/>
            <w:gridSpan w:val="3"/>
          </w:tcPr>
          <w:p w14:paraId="3DAAB884" w14:textId="77777777" w:rsidR="00883056" w:rsidRPr="00F009C3" w:rsidRDefault="00883056">
            <w:pPr>
              <w:rPr>
                <w:b/>
                <w:sz w:val="20"/>
              </w:rPr>
            </w:pPr>
            <w:r w:rsidRPr="00F009C3">
              <w:rPr>
                <w:b/>
                <w:sz w:val="20"/>
              </w:rPr>
              <w:t>If you have any questions about your retirement status after receiving your Civil Service Annuity number (also known as “CSA” number), or following the final adjudication, you may contact the Office of Personnel Management Retirement Information Office at 888-767-6738.</w:t>
            </w:r>
            <w:r w:rsidR="00FB0451" w:rsidRPr="00F009C3">
              <w:rPr>
                <w:b/>
                <w:sz w:val="20"/>
              </w:rPr>
              <w:t xml:space="preserve">  As you enter retirement, enjoy this new chapter of your life.  Thank you from the NIH!</w:t>
            </w:r>
          </w:p>
        </w:tc>
      </w:tr>
    </w:tbl>
    <w:p w14:paraId="089DABA4" w14:textId="77777777" w:rsidR="007705A0" w:rsidRPr="00A0091D" w:rsidRDefault="007705A0" w:rsidP="00723C31">
      <w:pPr>
        <w:rPr>
          <w:rFonts w:asciiTheme="minorHAnsi" w:hAnsiTheme="minorHAnsi"/>
        </w:rPr>
      </w:pPr>
    </w:p>
    <w:sectPr w:rsidR="007705A0" w:rsidRPr="00A0091D" w:rsidSect="00694E53">
      <w:headerReference w:type="default" r:id="rId8"/>
      <w:footerReference w:type="default" r:id="rId9"/>
      <w:pgSz w:w="12240" w:h="15840"/>
      <w:pgMar w:top="432" w:right="720" w:bottom="432"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97EF4" w14:textId="77777777" w:rsidR="00D75FEA" w:rsidRDefault="00D75FEA" w:rsidP="00FB0451">
      <w:r>
        <w:separator/>
      </w:r>
    </w:p>
  </w:endnote>
  <w:endnote w:type="continuationSeparator" w:id="0">
    <w:p w14:paraId="2D7F9A84" w14:textId="77777777" w:rsidR="00D75FEA" w:rsidRDefault="00D75FEA" w:rsidP="00FB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01E8" w14:textId="77777777" w:rsidR="00760548" w:rsidRDefault="00760548" w:rsidP="00760548">
    <w:pPr>
      <w:pStyle w:val="Footer"/>
      <w:ind w:left="36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E6395" w14:textId="77777777" w:rsidR="00D75FEA" w:rsidRDefault="00D75FEA" w:rsidP="00FB0451">
      <w:r>
        <w:separator/>
      </w:r>
    </w:p>
  </w:footnote>
  <w:footnote w:type="continuationSeparator" w:id="0">
    <w:p w14:paraId="07995D7A" w14:textId="77777777" w:rsidR="00D75FEA" w:rsidRDefault="00D75FEA" w:rsidP="00FB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1DD3" w14:textId="5055F2BD" w:rsidR="00586BFB" w:rsidRDefault="007E214D" w:rsidP="00723C31">
    <w:pPr>
      <w:pStyle w:val="Header"/>
      <w:jc w:val="center"/>
    </w:pPr>
    <w:r>
      <w:rPr>
        <w:noProof/>
        <w:color w:val="000066"/>
      </w:rPr>
      <w:drawing>
        <wp:inline distT="0" distB="0" distL="0" distR="0" wp14:anchorId="64C5B7D2" wp14:editId="1BD1D771">
          <wp:extent cx="5209541"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63831" cy="7076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A0"/>
    <w:rsid w:val="00011619"/>
    <w:rsid w:val="000F49B5"/>
    <w:rsid w:val="00150E9B"/>
    <w:rsid w:val="001661A9"/>
    <w:rsid w:val="001B196E"/>
    <w:rsid w:val="002B595C"/>
    <w:rsid w:val="002F1814"/>
    <w:rsid w:val="00342DFB"/>
    <w:rsid w:val="00453E91"/>
    <w:rsid w:val="004B6634"/>
    <w:rsid w:val="00503585"/>
    <w:rsid w:val="005043D5"/>
    <w:rsid w:val="0052698C"/>
    <w:rsid w:val="00586BFB"/>
    <w:rsid w:val="006501C2"/>
    <w:rsid w:val="006929BF"/>
    <w:rsid w:val="00694E53"/>
    <w:rsid w:val="006966B8"/>
    <w:rsid w:val="006F1FD6"/>
    <w:rsid w:val="006F5CF4"/>
    <w:rsid w:val="00710BA9"/>
    <w:rsid w:val="00723C31"/>
    <w:rsid w:val="00732668"/>
    <w:rsid w:val="00760548"/>
    <w:rsid w:val="007705A0"/>
    <w:rsid w:val="007E214D"/>
    <w:rsid w:val="007F7260"/>
    <w:rsid w:val="00837292"/>
    <w:rsid w:val="00883056"/>
    <w:rsid w:val="009219EF"/>
    <w:rsid w:val="009D7B8A"/>
    <w:rsid w:val="00A0091D"/>
    <w:rsid w:val="00A63477"/>
    <w:rsid w:val="00B500CA"/>
    <w:rsid w:val="00CF5F45"/>
    <w:rsid w:val="00D1300D"/>
    <w:rsid w:val="00D75FEA"/>
    <w:rsid w:val="00E53786"/>
    <w:rsid w:val="00EB405F"/>
    <w:rsid w:val="00EB5BDC"/>
    <w:rsid w:val="00F009C3"/>
    <w:rsid w:val="00F9720A"/>
    <w:rsid w:val="00FB0451"/>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6F0B06"/>
  <w15:chartTrackingRefBased/>
  <w15:docId w15:val="{E99EE9EF-06D2-49CF-9DA8-60EB7B1F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DC"/>
    <w:rPr>
      <w:sz w:val="24"/>
    </w:rPr>
  </w:style>
  <w:style w:type="paragraph" w:styleId="Heading1">
    <w:name w:val="heading 1"/>
    <w:basedOn w:val="Normal"/>
    <w:next w:val="Normal"/>
    <w:link w:val="Heading1Char"/>
    <w:qFormat/>
    <w:rsid w:val="00EB5BD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B5B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B5BDC"/>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BDC"/>
    <w:rPr>
      <w:rFonts w:ascii="Arial" w:hAnsi="Arial" w:cs="Arial"/>
      <w:b/>
      <w:bCs/>
      <w:kern w:val="32"/>
      <w:sz w:val="32"/>
      <w:szCs w:val="32"/>
    </w:rPr>
  </w:style>
  <w:style w:type="character" w:customStyle="1" w:styleId="Heading2Char">
    <w:name w:val="Heading 2 Char"/>
    <w:basedOn w:val="DefaultParagraphFont"/>
    <w:link w:val="Heading2"/>
    <w:rsid w:val="00EB5BDC"/>
    <w:rPr>
      <w:rFonts w:ascii="Arial" w:hAnsi="Arial" w:cs="Arial"/>
      <w:b/>
      <w:bCs/>
      <w:i/>
      <w:iCs/>
      <w:sz w:val="28"/>
      <w:szCs w:val="28"/>
    </w:rPr>
  </w:style>
  <w:style w:type="character" w:customStyle="1" w:styleId="Heading3Char">
    <w:name w:val="Heading 3 Char"/>
    <w:basedOn w:val="DefaultParagraphFont"/>
    <w:link w:val="Heading3"/>
    <w:rsid w:val="00EB5BDC"/>
    <w:rPr>
      <w:rFonts w:ascii="Arial" w:hAnsi="Arial"/>
      <w:sz w:val="24"/>
    </w:rPr>
  </w:style>
  <w:style w:type="paragraph" w:styleId="NoSpacing">
    <w:name w:val="No Spacing"/>
    <w:basedOn w:val="Normal"/>
    <w:uiPriority w:val="1"/>
    <w:qFormat/>
    <w:rsid w:val="00EB5BDC"/>
    <w:rPr>
      <w:rFonts w:ascii="Calibri" w:eastAsia="Calibri" w:hAnsi="Calibri"/>
      <w:sz w:val="22"/>
      <w:szCs w:val="22"/>
    </w:rPr>
  </w:style>
  <w:style w:type="table" w:styleId="TableGrid">
    <w:name w:val="Table Grid"/>
    <w:basedOn w:val="TableNormal"/>
    <w:uiPriority w:val="39"/>
    <w:rsid w:val="00770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595C"/>
    <w:rPr>
      <w:color w:val="0563C1" w:themeColor="hyperlink"/>
      <w:u w:val="single"/>
    </w:rPr>
  </w:style>
  <w:style w:type="character" w:customStyle="1" w:styleId="Mention1">
    <w:name w:val="Mention1"/>
    <w:basedOn w:val="DefaultParagraphFont"/>
    <w:uiPriority w:val="99"/>
    <w:semiHidden/>
    <w:unhideWhenUsed/>
    <w:rsid w:val="002B595C"/>
    <w:rPr>
      <w:color w:val="2B579A"/>
      <w:shd w:val="clear" w:color="auto" w:fill="E6E6E6"/>
    </w:rPr>
  </w:style>
  <w:style w:type="paragraph" w:styleId="Header">
    <w:name w:val="header"/>
    <w:basedOn w:val="Normal"/>
    <w:link w:val="HeaderChar"/>
    <w:uiPriority w:val="99"/>
    <w:unhideWhenUsed/>
    <w:rsid w:val="00FB0451"/>
    <w:pPr>
      <w:tabs>
        <w:tab w:val="center" w:pos="4680"/>
        <w:tab w:val="right" w:pos="9360"/>
      </w:tabs>
    </w:pPr>
  </w:style>
  <w:style w:type="character" w:customStyle="1" w:styleId="HeaderChar">
    <w:name w:val="Header Char"/>
    <w:basedOn w:val="DefaultParagraphFont"/>
    <w:link w:val="Header"/>
    <w:uiPriority w:val="99"/>
    <w:rsid w:val="00FB0451"/>
    <w:rPr>
      <w:sz w:val="24"/>
    </w:rPr>
  </w:style>
  <w:style w:type="paragraph" w:styleId="Footer">
    <w:name w:val="footer"/>
    <w:basedOn w:val="Normal"/>
    <w:link w:val="FooterChar"/>
    <w:uiPriority w:val="99"/>
    <w:unhideWhenUsed/>
    <w:rsid w:val="00FB0451"/>
    <w:pPr>
      <w:tabs>
        <w:tab w:val="center" w:pos="4680"/>
        <w:tab w:val="right" w:pos="9360"/>
      </w:tabs>
    </w:pPr>
  </w:style>
  <w:style w:type="character" w:customStyle="1" w:styleId="FooterChar">
    <w:name w:val="Footer Char"/>
    <w:basedOn w:val="DefaultParagraphFont"/>
    <w:link w:val="Footer"/>
    <w:uiPriority w:val="99"/>
    <w:rsid w:val="00FB0451"/>
    <w:rPr>
      <w:sz w:val="24"/>
    </w:rPr>
  </w:style>
  <w:style w:type="paragraph" w:styleId="BalloonText">
    <w:name w:val="Balloon Text"/>
    <w:basedOn w:val="Normal"/>
    <w:link w:val="BalloonTextChar"/>
    <w:uiPriority w:val="99"/>
    <w:semiHidden/>
    <w:unhideWhenUsed/>
    <w:rsid w:val="001661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1A9"/>
    <w:rPr>
      <w:rFonts w:ascii="Segoe UI" w:hAnsi="Segoe UI" w:cs="Segoe UI"/>
      <w:sz w:val="18"/>
      <w:szCs w:val="18"/>
    </w:rPr>
  </w:style>
  <w:style w:type="character" w:styleId="PlaceholderText">
    <w:name w:val="Placeholder Text"/>
    <w:basedOn w:val="DefaultParagraphFont"/>
    <w:uiPriority w:val="99"/>
    <w:semiHidden/>
    <w:rsid w:val="006501C2"/>
    <w:rPr>
      <w:color w:val="808080"/>
    </w:rPr>
  </w:style>
  <w:style w:type="character" w:styleId="UnresolvedMention">
    <w:name w:val="Unresolved Mention"/>
    <w:basedOn w:val="DefaultParagraphFont"/>
    <w:uiPriority w:val="99"/>
    <w:semiHidden/>
    <w:unhideWhenUsed/>
    <w:rsid w:val="005043D5"/>
    <w:rPr>
      <w:color w:val="605E5C"/>
      <w:shd w:val="clear" w:color="auto" w:fill="E1DFDD"/>
    </w:rPr>
  </w:style>
  <w:style w:type="character" w:styleId="FollowedHyperlink">
    <w:name w:val="FollowedHyperlink"/>
    <w:basedOn w:val="DefaultParagraphFont"/>
    <w:uiPriority w:val="99"/>
    <w:semiHidden/>
    <w:unhideWhenUsed/>
    <w:rsid w:val="00504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sp.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nih.gov/about/hr-contac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4.jpg@01D7C03D.742CA5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Audrey (NIH/OD) [E]</dc:creator>
  <cp:keywords/>
  <dc:description/>
  <cp:lastModifiedBy>Morissette, Brenda (NIH/OD) [E]</cp:lastModifiedBy>
  <cp:revision>6</cp:revision>
  <cp:lastPrinted>2017-05-10T19:31:00Z</cp:lastPrinted>
  <dcterms:created xsi:type="dcterms:W3CDTF">2020-01-27T17:09:00Z</dcterms:created>
  <dcterms:modified xsi:type="dcterms:W3CDTF">2021-10-14T15:42:00Z</dcterms:modified>
</cp:coreProperties>
</file>